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A4F9E" w14:textId="77777777" w:rsidR="006827A1" w:rsidRPr="006827A1" w:rsidRDefault="006827A1" w:rsidP="006827A1">
      <w:pPr>
        <w:shd w:val="clear" w:color="auto" w:fill="FFFFFF"/>
        <w:spacing w:before="100" w:beforeAutospacing="1" w:after="100" w:afterAutospacing="1" w:line="240" w:lineRule="auto"/>
        <w:outlineLvl w:val="1"/>
        <w:rPr>
          <w:rFonts w:ascii="Titillium Web" w:eastAsia="Times New Roman" w:hAnsi="Titillium Web" w:cs="Times New Roman"/>
          <w:color w:val="1C2024"/>
          <w:sz w:val="36"/>
          <w:szCs w:val="36"/>
          <w:lang w:eastAsia="it-IT"/>
        </w:rPr>
      </w:pPr>
      <w:r w:rsidRPr="006827A1">
        <w:rPr>
          <w:rFonts w:ascii="Titillium Web" w:eastAsia="Times New Roman" w:hAnsi="Titillium Web" w:cs="Times New Roman"/>
          <w:color w:val="1C2024"/>
          <w:sz w:val="36"/>
          <w:szCs w:val="36"/>
          <w:lang w:eastAsia="it-IT"/>
        </w:rPr>
        <w:t>Buono Spesa 2022</w:t>
      </w:r>
    </w:p>
    <w:p w14:paraId="414D548A" w14:textId="34A67BF4" w:rsidR="006827A1" w:rsidRPr="006827A1" w:rsidRDefault="006827A1" w:rsidP="006827A1">
      <w:pPr>
        <w:shd w:val="clear" w:color="auto" w:fill="FFFFFF"/>
        <w:spacing w:after="0" w:line="240" w:lineRule="auto"/>
        <w:rPr>
          <w:rFonts w:ascii="Titillium Web" w:eastAsia="Times New Roman" w:hAnsi="Titillium Web" w:cs="Times New Roman"/>
          <w:color w:val="1C2024"/>
          <w:sz w:val="27"/>
          <w:szCs w:val="27"/>
          <w:lang w:eastAsia="it-IT"/>
        </w:rPr>
      </w:pPr>
      <w:r w:rsidRPr="006827A1">
        <w:rPr>
          <w:rFonts w:ascii="Titillium Web" w:eastAsia="Times New Roman" w:hAnsi="Titillium Web" w:cs="Times New Roman"/>
          <w:noProof/>
          <w:color w:val="004A36"/>
          <w:sz w:val="27"/>
          <w:szCs w:val="27"/>
          <w:lang w:eastAsia="it-IT"/>
        </w:rPr>
        <w:drawing>
          <wp:inline distT="0" distB="0" distL="0" distR="0" wp14:anchorId="0AB26FDE" wp14:editId="0D23E21F">
            <wp:extent cx="6120130" cy="4079875"/>
            <wp:effectExtent l="0" t="0" r="0" b="0"/>
            <wp:docPr id="1" name="Immagine 1" descr="Buono Spesa 202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ono Spesa 2022">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4079875"/>
                    </a:xfrm>
                    <a:prstGeom prst="rect">
                      <a:avLst/>
                    </a:prstGeom>
                    <a:noFill/>
                    <a:ln>
                      <a:noFill/>
                    </a:ln>
                  </pic:spPr>
                </pic:pic>
              </a:graphicData>
            </a:graphic>
          </wp:inline>
        </w:drawing>
      </w:r>
    </w:p>
    <w:p w14:paraId="4EB0FA97" w14:textId="77777777" w:rsidR="006827A1" w:rsidRPr="006827A1" w:rsidRDefault="006827A1" w:rsidP="006827A1">
      <w:pPr>
        <w:shd w:val="clear" w:color="auto" w:fill="FFFFFF"/>
        <w:spacing w:after="0" w:line="240" w:lineRule="auto"/>
        <w:ind w:left="-240" w:right="-240"/>
        <w:outlineLvl w:val="2"/>
        <w:rPr>
          <w:rFonts w:ascii="Titillium Web" w:eastAsia="Times New Roman" w:hAnsi="Titillium Web" w:cs="Times New Roman"/>
          <w:b/>
          <w:bCs/>
          <w:color w:val="1C2024"/>
          <w:sz w:val="27"/>
          <w:szCs w:val="27"/>
          <w:lang w:eastAsia="it-IT"/>
        </w:rPr>
      </w:pPr>
      <w:r w:rsidRPr="006827A1">
        <w:rPr>
          <w:rFonts w:ascii="Titillium Web" w:eastAsia="Times New Roman" w:hAnsi="Titillium Web" w:cs="Times New Roman"/>
          <w:b/>
          <w:bCs/>
          <w:color w:val="1C2024"/>
          <w:sz w:val="27"/>
          <w:szCs w:val="27"/>
          <w:lang w:eastAsia="it-IT"/>
        </w:rPr>
        <w:t>Buono Spesa 2022</w:t>
      </w:r>
    </w:p>
    <w:p w14:paraId="768A3F21" w14:textId="77777777" w:rsidR="006827A1" w:rsidRPr="006827A1" w:rsidRDefault="006827A1" w:rsidP="006827A1">
      <w:pPr>
        <w:shd w:val="clear" w:color="auto" w:fill="FFFFFF"/>
        <w:spacing w:after="100" w:afterAutospacing="1" w:line="240" w:lineRule="auto"/>
        <w:rPr>
          <w:rFonts w:ascii="Titillium Web" w:eastAsia="Times New Roman" w:hAnsi="Titillium Web" w:cs="Times New Roman"/>
          <w:b/>
          <w:bCs/>
          <w:color w:val="1C2024"/>
          <w:sz w:val="27"/>
          <w:szCs w:val="27"/>
          <w:lang w:eastAsia="it-IT"/>
        </w:rPr>
      </w:pPr>
      <w:r w:rsidRPr="006827A1">
        <w:rPr>
          <w:rFonts w:ascii="Titillium Web" w:eastAsia="Times New Roman" w:hAnsi="Titillium Web" w:cs="Times New Roman"/>
          <w:b/>
          <w:bCs/>
          <w:color w:val="1C2024"/>
          <w:sz w:val="27"/>
          <w:szCs w:val="27"/>
          <w:lang w:eastAsia="it-IT"/>
        </w:rPr>
        <w:t>24 febbraio 2022</w:t>
      </w:r>
    </w:p>
    <w:p w14:paraId="30A4D1BF" w14:textId="77777777" w:rsidR="006827A1" w:rsidRPr="006827A1" w:rsidRDefault="006827A1" w:rsidP="006827A1">
      <w:pPr>
        <w:shd w:val="clear" w:color="auto" w:fill="FFFFFF"/>
        <w:spacing w:after="0" w:line="240" w:lineRule="auto"/>
        <w:rPr>
          <w:rFonts w:ascii="Titillium Web" w:eastAsia="Times New Roman" w:hAnsi="Titillium Web" w:cs="Times New Roman"/>
          <w:color w:val="1C2024"/>
          <w:sz w:val="27"/>
          <w:szCs w:val="27"/>
          <w:lang w:eastAsia="it-IT"/>
        </w:rPr>
      </w:pPr>
      <w:r w:rsidRPr="006827A1">
        <w:rPr>
          <w:rFonts w:ascii="Titillium Web" w:eastAsia="Times New Roman" w:hAnsi="Titillium Web" w:cs="Times New Roman"/>
          <w:b/>
          <w:bCs/>
          <w:color w:val="1C2024"/>
          <w:sz w:val="27"/>
          <w:szCs w:val="27"/>
          <w:lang w:eastAsia="it-IT"/>
        </w:rPr>
        <w:t>Dal 7 marzo ore 8.00 al 10 aprile ore 24.00</w:t>
      </w:r>
      <w:r w:rsidRPr="006827A1">
        <w:rPr>
          <w:rFonts w:ascii="Titillium Web" w:eastAsia="Times New Roman" w:hAnsi="Titillium Web" w:cs="Times New Roman"/>
          <w:color w:val="1C2024"/>
          <w:sz w:val="27"/>
          <w:szCs w:val="27"/>
          <w:lang w:eastAsia="it-IT"/>
        </w:rPr>
        <w:t> è possibile presentare le domande per i buoni spesa 2022 – fondo governativo emergenza COVID- 19 </w:t>
      </w:r>
      <w:r w:rsidRPr="006827A1">
        <w:rPr>
          <w:rFonts w:ascii="Titillium Web" w:eastAsia="Times New Roman" w:hAnsi="Titillium Web" w:cs="Times New Roman"/>
          <w:b/>
          <w:bCs/>
          <w:color w:val="1C2024"/>
          <w:sz w:val="27"/>
          <w:szCs w:val="27"/>
          <w:lang w:eastAsia="it-IT"/>
        </w:rPr>
        <w:t>solo on-line</w:t>
      </w:r>
      <w:r w:rsidRPr="006827A1">
        <w:rPr>
          <w:rFonts w:ascii="Titillium Web" w:eastAsia="Times New Roman" w:hAnsi="Titillium Web" w:cs="Times New Roman"/>
          <w:color w:val="1C2024"/>
          <w:sz w:val="27"/>
          <w:szCs w:val="27"/>
          <w:lang w:eastAsia="it-IT"/>
        </w:rPr>
        <w:br/>
      </w:r>
    </w:p>
    <w:p w14:paraId="3E0F507F" w14:textId="77777777" w:rsidR="006827A1" w:rsidRPr="006827A1" w:rsidRDefault="006827A1" w:rsidP="006827A1">
      <w:pPr>
        <w:shd w:val="clear" w:color="auto" w:fill="FFFFFF"/>
        <w:spacing w:after="0" w:line="240" w:lineRule="auto"/>
        <w:rPr>
          <w:rFonts w:ascii="Titillium Web" w:eastAsia="Times New Roman" w:hAnsi="Titillium Web" w:cs="Times New Roman"/>
          <w:color w:val="1C2024"/>
          <w:sz w:val="27"/>
          <w:szCs w:val="27"/>
          <w:lang w:eastAsia="it-IT"/>
        </w:rPr>
      </w:pPr>
      <w:r w:rsidRPr="006827A1">
        <w:rPr>
          <w:rFonts w:ascii="Titillium Web" w:eastAsia="Times New Roman" w:hAnsi="Titillium Web" w:cs="Times New Roman"/>
          <w:color w:val="1C2024"/>
          <w:sz w:val="27"/>
          <w:szCs w:val="27"/>
          <w:lang w:eastAsia="it-IT"/>
        </w:rPr>
        <w:t xml:space="preserve">La domanda può essere fatta in autonomia da pc, tablet, </w:t>
      </w:r>
      <w:proofErr w:type="spellStart"/>
      <w:r w:rsidRPr="006827A1">
        <w:rPr>
          <w:rFonts w:ascii="Titillium Web" w:eastAsia="Times New Roman" w:hAnsi="Titillium Web" w:cs="Times New Roman"/>
          <w:color w:val="1C2024"/>
          <w:sz w:val="27"/>
          <w:szCs w:val="27"/>
          <w:lang w:eastAsia="it-IT"/>
        </w:rPr>
        <w:t>smarthphone</w:t>
      </w:r>
      <w:proofErr w:type="spellEnd"/>
      <w:r w:rsidRPr="006827A1">
        <w:rPr>
          <w:rFonts w:ascii="Titillium Web" w:eastAsia="Times New Roman" w:hAnsi="Titillium Web" w:cs="Times New Roman"/>
          <w:color w:val="1C2024"/>
          <w:sz w:val="27"/>
          <w:szCs w:val="27"/>
          <w:lang w:eastAsia="it-IT"/>
        </w:rPr>
        <w:t>.</w:t>
      </w:r>
    </w:p>
    <w:p w14:paraId="6C8FF63F" w14:textId="77777777" w:rsidR="006827A1" w:rsidRPr="006827A1" w:rsidRDefault="006827A1" w:rsidP="006827A1">
      <w:pPr>
        <w:shd w:val="clear" w:color="auto" w:fill="FFFFFF"/>
        <w:spacing w:after="0" w:line="240" w:lineRule="auto"/>
        <w:rPr>
          <w:rFonts w:ascii="Titillium Web" w:eastAsia="Times New Roman" w:hAnsi="Titillium Web" w:cs="Times New Roman"/>
          <w:color w:val="1C2024"/>
          <w:sz w:val="27"/>
          <w:szCs w:val="27"/>
          <w:lang w:eastAsia="it-IT"/>
        </w:rPr>
      </w:pPr>
      <w:r w:rsidRPr="006827A1">
        <w:rPr>
          <w:rFonts w:ascii="Titillium Web" w:eastAsia="Times New Roman" w:hAnsi="Titillium Web" w:cs="Times New Roman"/>
          <w:color w:val="1C2024"/>
          <w:sz w:val="27"/>
          <w:szCs w:val="27"/>
          <w:lang w:eastAsia="it-IT"/>
        </w:rPr>
        <w:t>Per coloro, che non dispongono di pc, tablet o smartphone o fossero in difficoltà ad usarli, sono a disposizione delle postazioni “comunali” complete di PC e connessione internet.</w:t>
      </w:r>
      <w:r w:rsidRPr="006827A1">
        <w:rPr>
          <w:rFonts w:ascii="Titillium Web" w:eastAsia="Times New Roman" w:hAnsi="Titillium Web" w:cs="Times New Roman"/>
          <w:color w:val="1C2024"/>
          <w:sz w:val="27"/>
          <w:szCs w:val="27"/>
          <w:lang w:eastAsia="it-IT"/>
        </w:rPr>
        <w:br/>
      </w:r>
      <w:r w:rsidRPr="006827A1">
        <w:rPr>
          <w:rFonts w:ascii="Titillium Web" w:eastAsia="Times New Roman" w:hAnsi="Titillium Web" w:cs="Times New Roman"/>
          <w:color w:val="1C2024"/>
          <w:sz w:val="27"/>
          <w:szCs w:val="27"/>
          <w:lang w:eastAsia="it-IT"/>
        </w:rPr>
        <w:br/>
        <w:t>Le sedi a disposizione dei cittadini per l’inserimento della domanda sono:</w:t>
      </w:r>
      <w:r w:rsidRPr="006827A1">
        <w:rPr>
          <w:rFonts w:ascii="Titillium Web" w:eastAsia="Times New Roman" w:hAnsi="Titillium Web" w:cs="Times New Roman"/>
          <w:color w:val="1C2024"/>
          <w:sz w:val="27"/>
          <w:szCs w:val="27"/>
          <w:lang w:eastAsia="it-IT"/>
        </w:rPr>
        <w:br/>
        <w:t>- Il</w:t>
      </w:r>
      <w:r w:rsidRPr="006827A1">
        <w:rPr>
          <w:rFonts w:ascii="Titillium Web" w:eastAsia="Times New Roman" w:hAnsi="Titillium Web" w:cs="Times New Roman"/>
          <w:b/>
          <w:bCs/>
          <w:color w:val="1C2024"/>
          <w:sz w:val="27"/>
          <w:szCs w:val="27"/>
          <w:lang w:eastAsia="it-IT"/>
        </w:rPr>
        <w:t> Centro Anziani Stella Polare </w:t>
      </w:r>
      <w:r w:rsidRPr="006827A1">
        <w:rPr>
          <w:rFonts w:ascii="Titillium Web" w:eastAsia="Times New Roman" w:hAnsi="Titillium Web" w:cs="Times New Roman"/>
          <w:color w:val="1C2024"/>
          <w:sz w:val="27"/>
          <w:szCs w:val="27"/>
          <w:lang w:eastAsia="it-IT"/>
        </w:rPr>
        <w:t>di via Buon Gesù, 17;</w:t>
      </w:r>
      <w:r w:rsidRPr="006827A1">
        <w:rPr>
          <w:rFonts w:ascii="Titillium Web" w:eastAsia="Times New Roman" w:hAnsi="Titillium Web" w:cs="Times New Roman"/>
          <w:color w:val="1C2024"/>
          <w:sz w:val="27"/>
          <w:szCs w:val="27"/>
          <w:lang w:eastAsia="it-IT"/>
        </w:rPr>
        <w:br/>
        <w:t>- L’</w:t>
      </w:r>
      <w:r w:rsidRPr="006827A1">
        <w:rPr>
          <w:rFonts w:ascii="Titillium Web" w:eastAsia="Times New Roman" w:hAnsi="Titillium Web" w:cs="Times New Roman"/>
          <w:b/>
          <w:bCs/>
          <w:color w:val="1C2024"/>
          <w:sz w:val="27"/>
          <w:szCs w:val="27"/>
          <w:lang w:eastAsia="it-IT"/>
        </w:rPr>
        <w:t>Infopoint -</w:t>
      </w:r>
      <w:proofErr w:type="spellStart"/>
      <w:r w:rsidRPr="006827A1">
        <w:rPr>
          <w:rFonts w:ascii="Titillium Web" w:eastAsia="Times New Roman" w:hAnsi="Titillium Web" w:cs="Times New Roman"/>
          <w:b/>
          <w:bCs/>
          <w:color w:val="1C2024"/>
          <w:sz w:val="27"/>
          <w:szCs w:val="27"/>
          <w:lang w:eastAsia="it-IT"/>
        </w:rPr>
        <w:t>Centrho</w:t>
      </w:r>
      <w:proofErr w:type="spellEnd"/>
      <w:r w:rsidRPr="006827A1">
        <w:rPr>
          <w:rFonts w:ascii="Titillium Web" w:eastAsia="Times New Roman" w:hAnsi="Titillium Web" w:cs="Times New Roman"/>
          <w:color w:val="1C2024"/>
          <w:sz w:val="27"/>
          <w:szCs w:val="27"/>
          <w:lang w:eastAsia="it-IT"/>
        </w:rPr>
        <w:t> in piazza San Vittore, 22;</w:t>
      </w:r>
      <w:r w:rsidRPr="006827A1">
        <w:rPr>
          <w:rFonts w:ascii="Titillium Web" w:eastAsia="Times New Roman" w:hAnsi="Titillium Web" w:cs="Times New Roman"/>
          <w:color w:val="1C2024"/>
          <w:sz w:val="27"/>
          <w:szCs w:val="27"/>
          <w:lang w:eastAsia="it-IT"/>
        </w:rPr>
        <w:br/>
      </w:r>
      <w:r w:rsidRPr="006827A1">
        <w:rPr>
          <w:rFonts w:ascii="Titillium Web" w:eastAsia="Times New Roman" w:hAnsi="Titillium Web" w:cs="Times New Roman"/>
          <w:color w:val="1C2024"/>
          <w:sz w:val="27"/>
          <w:szCs w:val="27"/>
          <w:lang w:eastAsia="it-IT"/>
        </w:rPr>
        <w:br/>
        <w:t>Da queste postazioni, </w:t>
      </w:r>
      <w:r w:rsidRPr="006827A1">
        <w:rPr>
          <w:rFonts w:ascii="Titillium Web" w:eastAsia="Times New Roman" w:hAnsi="Titillium Web" w:cs="Times New Roman"/>
          <w:b/>
          <w:bCs/>
          <w:color w:val="1C2024"/>
          <w:sz w:val="27"/>
          <w:szCs w:val="27"/>
          <w:lang w:eastAsia="it-IT"/>
        </w:rPr>
        <w:t>previo appuntamento obbligatorio </w:t>
      </w:r>
      <w:r w:rsidRPr="006827A1">
        <w:rPr>
          <w:rFonts w:ascii="Titillium Web" w:eastAsia="Times New Roman" w:hAnsi="Titillium Web" w:cs="Times New Roman"/>
          <w:color w:val="1C2024"/>
          <w:sz w:val="27"/>
          <w:szCs w:val="27"/>
          <w:lang w:eastAsia="it-IT"/>
        </w:rPr>
        <w:t> sarà possibile:</w:t>
      </w:r>
      <w:r w:rsidRPr="006827A1">
        <w:rPr>
          <w:rFonts w:ascii="Titillium Web" w:eastAsia="Times New Roman" w:hAnsi="Titillium Web" w:cs="Times New Roman"/>
          <w:color w:val="1C2024"/>
          <w:sz w:val="27"/>
          <w:szCs w:val="27"/>
          <w:lang w:eastAsia="it-IT"/>
        </w:rPr>
        <w:br/>
        <w:t>- compilare autonomamente la domanda;</w:t>
      </w:r>
      <w:r w:rsidRPr="006827A1">
        <w:rPr>
          <w:rFonts w:ascii="Titillium Web" w:eastAsia="Times New Roman" w:hAnsi="Titillium Web" w:cs="Times New Roman"/>
          <w:color w:val="1C2024"/>
          <w:sz w:val="27"/>
          <w:szCs w:val="27"/>
          <w:lang w:eastAsia="it-IT"/>
        </w:rPr>
        <w:br/>
      </w:r>
      <w:r w:rsidRPr="006827A1">
        <w:rPr>
          <w:rFonts w:ascii="Titillium Web" w:eastAsia="Times New Roman" w:hAnsi="Titillium Web" w:cs="Times New Roman"/>
          <w:color w:val="1C2024"/>
          <w:sz w:val="27"/>
          <w:szCs w:val="27"/>
          <w:lang w:eastAsia="it-IT"/>
        </w:rPr>
        <w:lastRenderedPageBreak/>
        <w:t>- oppure beneficiare dell’aiuto alla compilazione per l’inserimento dei dati richiesti.</w:t>
      </w:r>
      <w:r w:rsidRPr="006827A1">
        <w:rPr>
          <w:rFonts w:ascii="Titillium Web" w:eastAsia="Times New Roman" w:hAnsi="Titillium Web" w:cs="Times New Roman"/>
          <w:color w:val="1C2024"/>
          <w:sz w:val="27"/>
          <w:szCs w:val="27"/>
          <w:lang w:eastAsia="it-IT"/>
        </w:rPr>
        <w:br/>
      </w:r>
      <w:r w:rsidRPr="006827A1">
        <w:rPr>
          <w:rFonts w:ascii="Titillium Web" w:eastAsia="Times New Roman" w:hAnsi="Titillium Web" w:cs="Times New Roman"/>
          <w:color w:val="1C2024"/>
          <w:sz w:val="27"/>
          <w:szCs w:val="27"/>
          <w:lang w:eastAsia="it-IT"/>
        </w:rPr>
        <w:br/>
        <w:t>Si ricorda che per accedere è necessario indossare una mascherina ed essere in possesso del green-pass valido.</w:t>
      </w:r>
      <w:r w:rsidRPr="006827A1">
        <w:rPr>
          <w:rFonts w:ascii="Titillium Web" w:eastAsia="Times New Roman" w:hAnsi="Titillium Web" w:cs="Times New Roman"/>
          <w:color w:val="1C2024"/>
          <w:sz w:val="27"/>
          <w:szCs w:val="27"/>
          <w:lang w:eastAsia="it-IT"/>
        </w:rPr>
        <w:br/>
      </w:r>
      <w:r w:rsidRPr="006827A1">
        <w:rPr>
          <w:rFonts w:ascii="Titillium Web" w:eastAsia="Times New Roman" w:hAnsi="Titillium Web" w:cs="Times New Roman"/>
          <w:color w:val="1C2024"/>
          <w:sz w:val="27"/>
          <w:szCs w:val="27"/>
          <w:lang w:eastAsia="it-IT"/>
        </w:rPr>
        <w:br/>
        <w:t>La </w:t>
      </w:r>
      <w:r w:rsidRPr="006827A1">
        <w:rPr>
          <w:rFonts w:ascii="Titillium Web" w:eastAsia="Times New Roman" w:hAnsi="Titillium Web" w:cs="Times New Roman"/>
          <w:b/>
          <w:bCs/>
          <w:color w:val="1C2024"/>
          <w:sz w:val="27"/>
          <w:szCs w:val="27"/>
          <w:lang w:eastAsia="it-IT"/>
        </w:rPr>
        <w:t>prenotazione </w:t>
      </w:r>
      <w:r w:rsidRPr="006827A1">
        <w:rPr>
          <w:rFonts w:ascii="Titillium Web" w:eastAsia="Times New Roman" w:hAnsi="Titillium Web" w:cs="Times New Roman"/>
          <w:color w:val="1C2024"/>
          <w:sz w:val="27"/>
          <w:szCs w:val="27"/>
          <w:lang w:eastAsia="it-IT"/>
        </w:rPr>
        <w:t>dell’appuntamento potrà essere effettuata </w:t>
      </w:r>
      <w:r w:rsidRPr="006827A1">
        <w:rPr>
          <w:rFonts w:ascii="Titillium Web" w:eastAsia="Times New Roman" w:hAnsi="Titillium Web" w:cs="Times New Roman"/>
          <w:b/>
          <w:bCs/>
          <w:color w:val="1C2024"/>
          <w:sz w:val="27"/>
          <w:szCs w:val="27"/>
          <w:lang w:eastAsia="it-IT"/>
        </w:rPr>
        <w:t>dal 2 marzo al 30 marzo al n. 02 93332 777 </w:t>
      </w:r>
      <w:r w:rsidRPr="006827A1">
        <w:rPr>
          <w:rFonts w:ascii="Titillium Web" w:eastAsia="Times New Roman" w:hAnsi="Titillium Web" w:cs="Times New Roman"/>
          <w:color w:val="1C2024"/>
          <w:sz w:val="27"/>
          <w:szCs w:val="27"/>
          <w:lang w:eastAsia="it-IT"/>
        </w:rPr>
        <w:t>nelle giornate di lunedì /mercoledì e venerdì dalle 9,00 alle 13,00 .</w:t>
      </w:r>
      <w:r w:rsidRPr="006827A1">
        <w:rPr>
          <w:rFonts w:ascii="Titillium Web" w:eastAsia="Times New Roman" w:hAnsi="Titillium Web" w:cs="Times New Roman"/>
          <w:color w:val="1C2024"/>
          <w:sz w:val="27"/>
          <w:szCs w:val="27"/>
          <w:lang w:eastAsia="it-IT"/>
        </w:rPr>
        <w:br/>
      </w:r>
      <w:r w:rsidRPr="006827A1">
        <w:rPr>
          <w:rFonts w:ascii="Titillium Web" w:eastAsia="Times New Roman" w:hAnsi="Titillium Web" w:cs="Times New Roman"/>
          <w:color w:val="1C2024"/>
          <w:sz w:val="27"/>
          <w:szCs w:val="27"/>
          <w:lang w:eastAsia="it-IT"/>
        </w:rPr>
        <w:br/>
        <w:t>Quando ci si recherà nella sede presso la quale si ha l’appuntamento occorrerà portare obbligatoriamente:</w:t>
      </w:r>
      <w:r w:rsidRPr="006827A1">
        <w:rPr>
          <w:rFonts w:ascii="Titillium Web" w:eastAsia="Times New Roman" w:hAnsi="Titillium Web" w:cs="Times New Roman"/>
          <w:color w:val="1C2024"/>
          <w:sz w:val="27"/>
          <w:szCs w:val="27"/>
          <w:lang w:eastAsia="it-IT"/>
        </w:rPr>
        <w:br/>
        <w:t>- Un documento di identità;</w:t>
      </w:r>
      <w:r w:rsidRPr="006827A1">
        <w:rPr>
          <w:rFonts w:ascii="Titillium Web" w:eastAsia="Times New Roman" w:hAnsi="Titillium Web" w:cs="Times New Roman"/>
          <w:color w:val="1C2024"/>
          <w:sz w:val="27"/>
          <w:szCs w:val="27"/>
          <w:lang w:eastAsia="it-IT"/>
        </w:rPr>
        <w:br/>
        <w:t>- SPID con credenziali d’accesso o Tessera sanitaria (CNS) con PIN;</w:t>
      </w:r>
      <w:r w:rsidRPr="006827A1">
        <w:rPr>
          <w:rFonts w:ascii="Titillium Web" w:eastAsia="Times New Roman" w:hAnsi="Titillium Web" w:cs="Times New Roman"/>
          <w:color w:val="1C2024"/>
          <w:sz w:val="27"/>
          <w:szCs w:val="27"/>
          <w:lang w:eastAsia="it-IT"/>
        </w:rPr>
        <w:br/>
        <w:t>- Valore dell’ISEE 2022 ordinario o corrente;</w:t>
      </w:r>
      <w:r w:rsidRPr="006827A1">
        <w:rPr>
          <w:rFonts w:ascii="Titillium Web" w:eastAsia="Times New Roman" w:hAnsi="Titillium Web" w:cs="Times New Roman"/>
          <w:color w:val="1C2024"/>
          <w:sz w:val="27"/>
          <w:szCs w:val="27"/>
          <w:lang w:eastAsia="it-IT"/>
        </w:rPr>
        <w:br/>
        <w:t>- Un recapito telefonico di cellulare, ANCHE DI PERSONA DI FIDUCIA, (OBBLIGATORIO)</w:t>
      </w:r>
      <w:r w:rsidRPr="006827A1">
        <w:rPr>
          <w:rFonts w:ascii="Titillium Web" w:eastAsia="Times New Roman" w:hAnsi="Titillium Web" w:cs="Times New Roman"/>
          <w:color w:val="1C2024"/>
          <w:sz w:val="27"/>
          <w:szCs w:val="27"/>
          <w:lang w:eastAsia="it-IT"/>
        </w:rPr>
        <w:br/>
        <w:t>- Un indirizzo mail (anche di una persona di fiducia) è OBBLIGATORIO, poiché solo così si potrà prendere visione del n. di protocollo acquisito dalla domanda.</w:t>
      </w:r>
      <w:r w:rsidRPr="006827A1">
        <w:rPr>
          <w:rFonts w:ascii="Titillium Web" w:eastAsia="Times New Roman" w:hAnsi="Titillium Web" w:cs="Times New Roman"/>
          <w:color w:val="1C2024"/>
          <w:sz w:val="27"/>
          <w:szCs w:val="27"/>
          <w:lang w:eastAsia="it-IT"/>
        </w:rPr>
        <w:br/>
        <w:t>Tale numero di protocollo è INDISPENSABILE IN CASO DI ERRORI di compilazione e quindi di presentazione di una nuova domanda.</w:t>
      </w:r>
      <w:r w:rsidRPr="006827A1">
        <w:rPr>
          <w:rFonts w:ascii="Titillium Web" w:eastAsia="Times New Roman" w:hAnsi="Titillium Web" w:cs="Times New Roman"/>
          <w:b/>
          <w:bCs/>
          <w:color w:val="1C2024"/>
          <w:sz w:val="27"/>
          <w:szCs w:val="27"/>
          <w:lang w:eastAsia="it-IT"/>
        </w:rPr>
        <w:br/>
      </w:r>
      <w:r w:rsidRPr="006827A1">
        <w:rPr>
          <w:rFonts w:ascii="Titillium Web" w:eastAsia="Times New Roman" w:hAnsi="Titillium Web" w:cs="Times New Roman"/>
          <w:b/>
          <w:bCs/>
          <w:color w:val="1C2024"/>
          <w:sz w:val="27"/>
          <w:szCs w:val="27"/>
          <w:lang w:eastAsia="it-IT"/>
        </w:rPr>
        <w:br/>
        <w:t>Requisiti</w:t>
      </w:r>
      <w:r w:rsidRPr="006827A1">
        <w:rPr>
          <w:rFonts w:ascii="Titillium Web" w:eastAsia="Times New Roman" w:hAnsi="Titillium Web" w:cs="Times New Roman"/>
          <w:color w:val="1C2024"/>
          <w:sz w:val="27"/>
          <w:szCs w:val="27"/>
          <w:lang w:eastAsia="it-IT"/>
        </w:rPr>
        <w:br/>
        <w:t>• ISEE 2022 ordinario o corrente inferiore ad € 12.000,00;</w:t>
      </w:r>
      <w:r w:rsidRPr="006827A1">
        <w:rPr>
          <w:rFonts w:ascii="Titillium Web" w:eastAsia="Times New Roman" w:hAnsi="Titillium Web" w:cs="Times New Roman"/>
          <w:color w:val="1C2024"/>
          <w:sz w:val="27"/>
          <w:szCs w:val="27"/>
          <w:lang w:eastAsia="it-IT"/>
        </w:rPr>
        <w:br/>
        <w:t>• Patrimonio mobiliare conti correnti Banca/Posta ( sommando i patrimoni di tutti i tutti i componenti del nucleo familiare al 31/12/2021) :</w:t>
      </w:r>
      <w:r w:rsidRPr="006827A1">
        <w:rPr>
          <w:rFonts w:ascii="Titillium Web" w:eastAsia="Times New Roman" w:hAnsi="Titillium Web" w:cs="Times New Roman"/>
          <w:color w:val="1C2024"/>
          <w:sz w:val="27"/>
          <w:szCs w:val="27"/>
          <w:lang w:eastAsia="it-IT"/>
        </w:rPr>
        <w:br/>
        <w:t>- non superiore ad € 3.000,00 fino a TRE COMPONENTI</w:t>
      </w:r>
      <w:r w:rsidRPr="006827A1">
        <w:rPr>
          <w:rFonts w:ascii="Titillium Web" w:eastAsia="Times New Roman" w:hAnsi="Titillium Web" w:cs="Times New Roman"/>
          <w:color w:val="1C2024"/>
          <w:sz w:val="27"/>
          <w:szCs w:val="27"/>
          <w:lang w:eastAsia="it-IT"/>
        </w:rPr>
        <w:br/>
        <w:t>- non superiore ad € 5.000,00 oltre TRE COMPONENTI</w:t>
      </w:r>
      <w:r w:rsidRPr="006827A1">
        <w:rPr>
          <w:rFonts w:ascii="Titillium Web" w:eastAsia="Times New Roman" w:hAnsi="Titillium Web" w:cs="Times New Roman"/>
          <w:color w:val="1C2024"/>
          <w:sz w:val="27"/>
          <w:szCs w:val="27"/>
          <w:lang w:eastAsia="it-IT"/>
        </w:rPr>
        <w:br/>
        <w:t>• avere a disposizione OBBLIGATORIAMENTE una e-mail ( anche di un soggetto di fiducia);</w:t>
      </w:r>
      <w:r w:rsidRPr="006827A1">
        <w:rPr>
          <w:rFonts w:ascii="Titillium Web" w:eastAsia="Times New Roman" w:hAnsi="Titillium Web" w:cs="Times New Roman"/>
          <w:color w:val="1C2024"/>
          <w:sz w:val="27"/>
          <w:szCs w:val="27"/>
          <w:lang w:eastAsia="it-IT"/>
        </w:rPr>
        <w:br/>
        <w:t>• avere a disposizione OBBLIGATORIAMENTE un numero di cellulare (anche di un soggetto di fiducia);</w:t>
      </w:r>
      <w:r w:rsidRPr="006827A1">
        <w:rPr>
          <w:rFonts w:ascii="Titillium Web" w:eastAsia="Times New Roman" w:hAnsi="Titillium Web" w:cs="Times New Roman"/>
          <w:b/>
          <w:bCs/>
          <w:color w:val="1C2024"/>
          <w:sz w:val="27"/>
          <w:szCs w:val="27"/>
          <w:lang w:eastAsia="it-IT"/>
        </w:rPr>
        <w:br/>
      </w:r>
      <w:r w:rsidRPr="006827A1">
        <w:rPr>
          <w:rFonts w:ascii="Titillium Web" w:eastAsia="Times New Roman" w:hAnsi="Titillium Web" w:cs="Times New Roman"/>
          <w:b/>
          <w:bCs/>
          <w:color w:val="1C2024"/>
          <w:sz w:val="27"/>
          <w:szCs w:val="27"/>
          <w:lang w:eastAsia="it-IT"/>
        </w:rPr>
        <w:br/>
        <w:t>Come si potrà presentare la domanda?</w:t>
      </w:r>
      <w:r w:rsidRPr="006827A1">
        <w:rPr>
          <w:rFonts w:ascii="Titillium Web" w:eastAsia="Times New Roman" w:hAnsi="Titillium Web" w:cs="Times New Roman"/>
          <w:color w:val="1C2024"/>
          <w:sz w:val="27"/>
          <w:szCs w:val="27"/>
          <w:lang w:eastAsia="it-IT"/>
        </w:rPr>
        <w:br/>
      </w:r>
      <w:r w:rsidRPr="006827A1">
        <w:rPr>
          <w:rFonts w:ascii="Titillium Web" w:eastAsia="Times New Roman" w:hAnsi="Titillium Web" w:cs="Times New Roman"/>
          <w:color w:val="1C2024"/>
          <w:sz w:val="27"/>
          <w:szCs w:val="27"/>
          <w:lang w:eastAsia="it-IT"/>
        </w:rPr>
        <w:br/>
      </w:r>
      <w:r w:rsidRPr="006827A1">
        <w:rPr>
          <w:rFonts w:ascii="Titillium Web" w:eastAsia="Times New Roman" w:hAnsi="Titillium Web" w:cs="Times New Roman"/>
          <w:color w:val="1C2024"/>
          <w:sz w:val="27"/>
          <w:szCs w:val="27"/>
          <w:lang w:eastAsia="it-IT"/>
        </w:rPr>
        <w:lastRenderedPageBreak/>
        <w:t>La domanda potrà essere presentata solo on line e per poter accedere occorrerà:</w:t>
      </w:r>
      <w:r w:rsidRPr="006827A1">
        <w:rPr>
          <w:rFonts w:ascii="Titillium Web" w:eastAsia="Times New Roman" w:hAnsi="Titillium Web" w:cs="Times New Roman"/>
          <w:color w:val="1C2024"/>
          <w:sz w:val="27"/>
          <w:szCs w:val="27"/>
          <w:lang w:eastAsia="it-IT"/>
        </w:rPr>
        <w:br/>
        <w:t>• avere lo SPID;</w:t>
      </w:r>
      <w:r w:rsidRPr="006827A1">
        <w:rPr>
          <w:rFonts w:ascii="Titillium Web" w:eastAsia="Times New Roman" w:hAnsi="Titillium Web" w:cs="Times New Roman"/>
          <w:color w:val="1C2024"/>
          <w:sz w:val="27"/>
          <w:szCs w:val="27"/>
          <w:lang w:eastAsia="it-IT"/>
        </w:rPr>
        <w:br/>
        <w:t>• o avere la Tessera Sanitaria (CNS) con il PIN;</w:t>
      </w:r>
      <w:r w:rsidRPr="006827A1">
        <w:rPr>
          <w:rFonts w:ascii="Titillium Web" w:eastAsia="Times New Roman" w:hAnsi="Titillium Web" w:cs="Times New Roman"/>
          <w:color w:val="1C2024"/>
          <w:sz w:val="27"/>
          <w:szCs w:val="27"/>
          <w:lang w:eastAsia="it-IT"/>
        </w:rPr>
        <w:br/>
      </w:r>
    </w:p>
    <w:p w14:paraId="69E6AE1E" w14:textId="77777777" w:rsidR="006827A1" w:rsidRPr="006827A1" w:rsidRDefault="006827A1" w:rsidP="006827A1">
      <w:pPr>
        <w:shd w:val="clear" w:color="auto" w:fill="FFFFFF"/>
        <w:spacing w:after="0" w:line="240" w:lineRule="auto"/>
        <w:rPr>
          <w:rFonts w:ascii="Titillium Web" w:eastAsia="Times New Roman" w:hAnsi="Titillium Web" w:cs="Times New Roman"/>
          <w:color w:val="1C2024"/>
          <w:sz w:val="27"/>
          <w:szCs w:val="27"/>
          <w:lang w:eastAsia="it-IT"/>
        </w:rPr>
      </w:pPr>
      <w:r w:rsidRPr="006827A1">
        <w:rPr>
          <w:rFonts w:ascii="Titillium Web" w:eastAsia="Times New Roman" w:hAnsi="Titillium Web" w:cs="Times New Roman"/>
          <w:color w:val="1C2024"/>
          <w:sz w:val="27"/>
          <w:szCs w:val="27"/>
          <w:lang w:eastAsia="it-IT"/>
        </w:rPr>
        <w:t>La procedura sarà comunque molto semplice: bisognerà inserire</w:t>
      </w:r>
      <w:r w:rsidRPr="006827A1">
        <w:rPr>
          <w:rFonts w:ascii="Titillium Web" w:eastAsia="Times New Roman" w:hAnsi="Titillium Web" w:cs="Times New Roman"/>
          <w:color w:val="1C2024"/>
          <w:sz w:val="27"/>
          <w:szCs w:val="27"/>
          <w:lang w:eastAsia="it-IT"/>
        </w:rPr>
        <w:br/>
        <w:t xml:space="preserve">• i dati richiesti per accedere al </w:t>
      </w:r>
      <w:proofErr w:type="spellStart"/>
      <w:r w:rsidRPr="006827A1">
        <w:rPr>
          <w:rFonts w:ascii="Titillium Web" w:eastAsia="Times New Roman" w:hAnsi="Titillium Web" w:cs="Times New Roman"/>
          <w:color w:val="1C2024"/>
          <w:sz w:val="27"/>
          <w:szCs w:val="27"/>
          <w:lang w:eastAsia="it-IT"/>
        </w:rPr>
        <w:t>form</w:t>
      </w:r>
      <w:proofErr w:type="spellEnd"/>
      <w:r w:rsidRPr="006827A1">
        <w:rPr>
          <w:rFonts w:ascii="Titillium Web" w:eastAsia="Times New Roman" w:hAnsi="Titillium Web" w:cs="Times New Roman"/>
          <w:color w:val="1C2024"/>
          <w:sz w:val="27"/>
          <w:szCs w:val="27"/>
          <w:lang w:eastAsia="it-IT"/>
        </w:rPr>
        <w:t xml:space="preserve"> di domanda (i campi obbligatori sono evidenziati con un *);</w:t>
      </w:r>
      <w:r w:rsidRPr="006827A1">
        <w:rPr>
          <w:rFonts w:ascii="Titillium Web" w:eastAsia="Times New Roman" w:hAnsi="Titillium Web" w:cs="Times New Roman"/>
          <w:color w:val="1C2024"/>
          <w:sz w:val="27"/>
          <w:szCs w:val="27"/>
          <w:lang w:eastAsia="it-IT"/>
        </w:rPr>
        <w:br/>
        <w:t>• il valore dell’ISEE ordinario o corrente;</w:t>
      </w:r>
      <w:r w:rsidRPr="006827A1">
        <w:rPr>
          <w:rFonts w:ascii="Titillium Web" w:eastAsia="Times New Roman" w:hAnsi="Titillium Web" w:cs="Times New Roman"/>
          <w:color w:val="1C2024"/>
          <w:sz w:val="27"/>
          <w:szCs w:val="27"/>
          <w:lang w:eastAsia="it-IT"/>
        </w:rPr>
        <w:br/>
        <w:t>• dichiarazione del non superamento soglia del patrimonio mobiliare al 31/12/2021;</w:t>
      </w:r>
      <w:r w:rsidRPr="006827A1">
        <w:rPr>
          <w:rFonts w:ascii="Titillium Web" w:eastAsia="Times New Roman" w:hAnsi="Titillium Web" w:cs="Times New Roman"/>
          <w:color w:val="1C2024"/>
          <w:sz w:val="27"/>
          <w:szCs w:val="27"/>
          <w:lang w:eastAsia="it-IT"/>
        </w:rPr>
        <w:br/>
        <w:t>• l’eventuale presenza di soggetti invalidi/disabili con invalidità superiore al 67% (nome cognome codice fiscale e grado di parentela);</w:t>
      </w:r>
      <w:r w:rsidRPr="006827A1">
        <w:rPr>
          <w:rFonts w:ascii="Titillium Web" w:eastAsia="Times New Roman" w:hAnsi="Titillium Web" w:cs="Times New Roman"/>
          <w:b/>
          <w:bCs/>
          <w:color w:val="1C2024"/>
          <w:sz w:val="27"/>
          <w:szCs w:val="27"/>
          <w:lang w:eastAsia="it-IT"/>
        </w:rPr>
        <w:br/>
      </w:r>
      <w:r w:rsidRPr="006827A1">
        <w:rPr>
          <w:rFonts w:ascii="Titillium Web" w:eastAsia="Times New Roman" w:hAnsi="Titillium Web" w:cs="Times New Roman"/>
          <w:b/>
          <w:bCs/>
          <w:color w:val="1C2024"/>
          <w:sz w:val="27"/>
          <w:szCs w:val="27"/>
          <w:lang w:eastAsia="it-IT"/>
        </w:rPr>
        <w:br/>
        <w:t>PERCORSO informatico per presentare la domanda:</w:t>
      </w:r>
    </w:p>
    <w:p w14:paraId="51B2B001" w14:textId="77777777" w:rsidR="006827A1" w:rsidRPr="006827A1" w:rsidRDefault="006827A1" w:rsidP="006827A1">
      <w:pPr>
        <w:shd w:val="clear" w:color="auto" w:fill="FFFFFF"/>
        <w:spacing w:after="0" w:line="240" w:lineRule="auto"/>
        <w:rPr>
          <w:rFonts w:ascii="Titillium Web" w:eastAsia="Times New Roman" w:hAnsi="Titillium Web" w:cs="Times New Roman"/>
          <w:color w:val="1C2024"/>
          <w:sz w:val="27"/>
          <w:szCs w:val="27"/>
          <w:lang w:eastAsia="it-IT"/>
        </w:rPr>
      </w:pPr>
      <w:hyperlink r:id="rId6" w:tgtFrame="_blank" w:history="1">
        <w:r w:rsidRPr="006827A1">
          <w:rPr>
            <w:rFonts w:ascii="Titillium Web" w:eastAsia="Times New Roman" w:hAnsi="Titillium Web" w:cs="Times New Roman"/>
            <w:color w:val="004A36"/>
            <w:sz w:val="27"/>
            <w:szCs w:val="27"/>
            <w:lang w:eastAsia="it-IT"/>
          </w:rPr>
          <w:t>https://servizionline.comune.rho.mi.it/cmsrho/portale/contactcenter/istanzeonline.aspx?IDNODE=&amp;IDC=642&amp;IDR=&amp;CW=SESO</w:t>
        </w:r>
      </w:hyperlink>
    </w:p>
    <w:p w14:paraId="4F1700E9" w14:textId="77777777" w:rsidR="006827A1" w:rsidRPr="006827A1" w:rsidRDefault="006827A1" w:rsidP="006827A1">
      <w:pPr>
        <w:shd w:val="clear" w:color="auto" w:fill="FFFFFF"/>
        <w:spacing w:after="0" w:line="240" w:lineRule="auto"/>
        <w:rPr>
          <w:rFonts w:ascii="Titillium Web" w:eastAsia="Times New Roman" w:hAnsi="Titillium Web" w:cs="Times New Roman"/>
          <w:color w:val="1C2024"/>
          <w:sz w:val="27"/>
          <w:szCs w:val="27"/>
          <w:lang w:eastAsia="it-IT"/>
        </w:rPr>
      </w:pPr>
      <w:r w:rsidRPr="006827A1">
        <w:rPr>
          <w:rFonts w:ascii="Titillium Web" w:eastAsia="Times New Roman" w:hAnsi="Titillium Web" w:cs="Times New Roman"/>
          <w:b/>
          <w:bCs/>
          <w:color w:val="1C2024"/>
          <w:sz w:val="27"/>
          <w:szCs w:val="27"/>
          <w:lang w:eastAsia="it-IT"/>
        </w:rPr>
        <w:br/>
      </w:r>
      <w:r w:rsidRPr="006827A1">
        <w:rPr>
          <w:rFonts w:ascii="Titillium Web" w:eastAsia="Times New Roman" w:hAnsi="Titillium Web" w:cs="Times New Roman"/>
          <w:color w:val="1C2024"/>
          <w:sz w:val="27"/>
          <w:szCs w:val="27"/>
          <w:lang w:eastAsia="it-IT"/>
        </w:rPr>
        <w:t>Allo scadere del bando i servizi sociali, faranno i controlli richiesti dalla normativa e redigeranno una graduatoria secondo il valore ISEE dal più basso al più alto ammettendo al contributo gli aventi diritto fino all’esaurimento delle risorse disponibili pari ad</w:t>
      </w:r>
      <w:r w:rsidRPr="006827A1">
        <w:rPr>
          <w:rFonts w:ascii="Titillium Web" w:eastAsia="Times New Roman" w:hAnsi="Titillium Web" w:cs="Times New Roman"/>
          <w:color w:val="1C2024"/>
          <w:sz w:val="27"/>
          <w:szCs w:val="27"/>
          <w:lang w:eastAsia="it-IT"/>
        </w:rPr>
        <w:br/>
        <w:t>€ 106.500,00</w:t>
      </w:r>
      <w:r w:rsidRPr="006827A1">
        <w:rPr>
          <w:rFonts w:ascii="Titillium Web" w:eastAsia="Times New Roman" w:hAnsi="Titillium Web" w:cs="Times New Roman"/>
          <w:b/>
          <w:bCs/>
          <w:color w:val="1C2024"/>
          <w:sz w:val="27"/>
          <w:szCs w:val="27"/>
          <w:lang w:eastAsia="it-IT"/>
        </w:rPr>
        <w:br/>
      </w:r>
      <w:r w:rsidRPr="006827A1">
        <w:rPr>
          <w:rFonts w:ascii="Titillium Web" w:eastAsia="Times New Roman" w:hAnsi="Titillium Web" w:cs="Times New Roman"/>
          <w:b/>
          <w:bCs/>
          <w:color w:val="1C2024"/>
          <w:sz w:val="27"/>
          <w:szCs w:val="27"/>
          <w:lang w:eastAsia="it-IT"/>
        </w:rPr>
        <w:br/>
        <w:t>Erogazione Buoni</w:t>
      </w:r>
      <w:r w:rsidRPr="006827A1">
        <w:rPr>
          <w:rFonts w:ascii="Titillium Web" w:eastAsia="Times New Roman" w:hAnsi="Titillium Web" w:cs="Times New Roman"/>
          <w:color w:val="1C2024"/>
          <w:sz w:val="27"/>
          <w:szCs w:val="27"/>
          <w:lang w:eastAsia="it-IT"/>
        </w:rPr>
        <w:br/>
        <w:t>Non ci sarà nessuna consegna di buoni spesa cartacei. Essi saranno direttamente caricati sulla Tessera Sanitaria del richiedente che funzionerà come un Bancomat nei negozi convenzionati. Gli aventi diritto verranno informati del caricamento della cifra spettante attraverso un SMS; per questo motivo è ESSENZIALE che dichiarino nella domanda un numero di cellulare attivo (anche di un soggetto di fiducia).</w:t>
      </w:r>
    </w:p>
    <w:p w14:paraId="408ACFB9" w14:textId="77777777" w:rsidR="006827A1" w:rsidRPr="006827A1" w:rsidRDefault="006827A1" w:rsidP="006827A1">
      <w:pPr>
        <w:shd w:val="clear" w:color="auto" w:fill="FFFFFF"/>
        <w:spacing w:after="0" w:line="240" w:lineRule="auto"/>
        <w:rPr>
          <w:rFonts w:ascii="Titillium Web" w:eastAsia="Times New Roman" w:hAnsi="Titillium Web" w:cs="Times New Roman"/>
          <w:color w:val="1C2024"/>
          <w:sz w:val="27"/>
          <w:szCs w:val="27"/>
          <w:lang w:eastAsia="it-IT"/>
        </w:rPr>
      </w:pPr>
      <w:r w:rsidRPr="006827A1">
        <w:rPr>
          <w:rFonts w:ascii="Titillium Web" w:eastAsia="Times New Roman" w:hAnsi="Titillium Web" w:cs="Times New Roman"/>
          <w:color w:val="1C2024"/>
          <w:sz w:val="27"/>
          <w:szCs w:val="27"/>
          <w:lang w:eastAsia="it-IT"/>
        </w:rPr>
        <w:br/>
      </w:r>
      <w:r w:rsidRPr="006827A1">
        <w:rPr>
          <w:rFonts w:ascii="Titillium Web" w:eastAsia="Times New Roman" w:hAnsi="Titillium Web" w:cs="Times New Roman"/>
          <w:b/>
          <w:bCs/>
          <w:color w:val="1C2024"/>
          <w:sz w:val="27"/>
          <w:szCs w:val="27"/>
          <w:lang w:eastAsia="it-IT"/>
        </w:rPr>
        <w:t>Quali sono i negozi?</w:t>
      </w:r>
      <w:r w:rsidRPr="006827A1">
        <w:rPr>
          <w:rFonts w:ascii="Titillium Web" w:eastAsia="Times New Roman" w:hAnsi="Titillium Web" w:cs="Times New Roman"/>
          <w:color w:val="1C2024"/>
          <w:sz w:val="27"/>
          <w:szCs w:val="27"/>
          <w:lang w:eastAsia="it-IT"/>
        </w:rPr>
        <w:br/>
        <w:t>Ci saranno supermercati, farmacie, piccoli negozi di alimentari. I Buoni spesa potranno essere utilizzati </w:t>
      </w:r>
      <w:r w:rsidRPr="006827A1">
        <w:rPr>
          <w:rFonts w:ascii="Titillium Web" w:eastAsia="Times New Roman" w:hAnsi="Titillium Web" w:cs="Times New Roman"/>
          <w:b/>
          <w:bCs/>
          <w:color w:val="1C2024"/>
          <w:sz w:val="27"/>
          <w:szCs w:val="27"/>
          <w:lang w:eastAsia="it-IT"/>
        </w:rPr>
        <w:t>esclusivamente</w:t>
      </w:r>
      <w:r w:rsidRPr="006827A1">
        <w:rPr>
          <w:rFonts w:ascii="Titillium Web" w:eastAsia="Times New Roman" w:hAnsi="Titillium Web" w:cs="Times New Roman"/>
          <w:color w:val="1C2024"/>
          <w:sz w:val="27"/>
          <w:szCs w:val="27"/>
          <w:lang w:eastAsia="it-IT"/>
        </w:rPr>
        <w:t xml:space="preserve"> per l’acquisto di generi di prima necessità e per prodotti per l’igiene e cura personale, oltre ai prodotti farmaceutici di base. Sarà pubblicato, sul sito del Comune di Rho, l’elenco aggiornato dei negozi convenzionati, </w:t>
      </w:r>
      <w:r w:rsidRPr="006827A1">
        <w:rPr>
          <w:rFonts w:ascii="Titillium Web" w:eastAsia="Times New Roman" w:hAnsi="Titillium Web" w:cs="Times New Roman"/>
          <w:color w:val="1C2024"/>
          <w:sz w:val="27"/>
          <w:szCs w:val="27"/>
          <w:lang w:eastAsia="it-IT"/>
        </w:rPr>
        <w:lastRenderedPageBreak/>
        <w:t>prima dell’erogazione del buono spesa.</w:t>
      </w:r>
      <w:r w:rsidRPr="006827A1">
        <w:rPr>
          <w:rFonts w:ascii="Titillium Web" w:eastAsia="Times New Roman" w:hAnsi="Titillium Web" w:cs="Times New Roman"/>
          <w:color w:val="1C2024"/>
          <w:sz w:val="27"/>
          <w:szCs w:val="27"/>
          <w:lang w:eastAsia="it-IT"/>
        </w:rPr>
        <w:br/>
        <w:t>A quanto ammonta il buono spesa?</w:t>
      </w:r>
    </w:p>
    <w:p w14:paraId="284FC752" w14:textId="77777777" w:rsidR="006827A1" w:rsidRPr="006827A1" w:rsidRDefault="006827A1" w:rsidP="006827A1">
      <w:pPr>
        <w:shd w:val="clear" w:color="auto" w:fill="FFFFFF"/>
        <w:spacing w:after="0" w:line="240" w:lineRule="auto"/>
        <w:rPr>
          <w:rFonts w:ascii="Titillium Web" w:eastAsia="Times New Roman" w:hAnsi="Titillium Web" w:cs="Times New Roman"/>
          <w:color w:val="1C2024"/>
          <w:sz w:val="27"/>
          <w:szCs w:val="27"/>
          <w:lang w:eastAsia="it-IT"/>
        </w:rPr>
      </w:pPr>
      <w:r w:rsidRPr="006827A1">
        <w:rPr>
          <w:rFonts w:ascii="Titillium Web" w:eastAsia="Times New Roman" w:hAnsi="Titillium Web" w:cs="Times New Roman"/>
          <w:color w:val="1C2024"/>
          <w:sz w:val="27"/>
          <w:szCs w:val="27"/>
          <w:lang w:eastAsia="it-IT"/>
        </w:rPr>
        <w:br/>
        <w:t>Il calcolo per il buono spesa sarà fatto nel modo seguente:</w:t>
      </w:r>
      <w:r w:rsidRPr="006827A1">
        <w:rPr>
          <w:rFonts w:ascii="Titillium Web" w:eastAsia="Times New Roman" w:hAnsi="Titillium Web" w:cs="Times New Roman"/>
          <w:color w:val="1C2024"/>
          <w:sz w:val="27"/>
          <w:szCs w:val="27"/>
          <w:lang w:eastAsia="it-IT"/>
        </w:rPr>
        <w:br/>
        <w:t>- Nucleo familiare costituito da una sola persona: € 200,00;</w:t>
      </w:r>
      <w:r w:rsidRPr="006827A1">
        <w:rPr>
          <w:rFonts w:ascii="Titillium Web" w:eastAsia="Times New Roman" w:hAnsi="Titillium Web" w:cs="Times New Roman"/>
          <w:color w:val="1C2024"/>
          <w:sz w:val="27"/>
          <w:szCs w:val="27"/>
          <w:lang w:eastAsia="it-IT"/>
        </w:rPr>
        <w:br/>
        <w:t>- Nucleo familiare costituito da più di una persona: l’importo di € 200,00 è incrementato nel modo seguente, non computando il richiedente, di:</w:t>
      </w:r>
    </w:p>
    <w:p w14:paraId="179E69D6" w14:textId="77777777" w:rsidR="006827A1" w:rsidRPr="006827A1" w:rsidRDefault="006827A1" w:rsidP="006827A1">
      <w:pPr>
        <w:shd w:val="clear" w:color="auto" w:fill="FFFFFF"/>
        <w:spacing w:after="0" w:line="240" w:lineRule="auto"/>
        <w:rPr>
          <w:rFonts w:ascii="Titillium Web" w:eastAsia="Times New Roman" w:hAnsi="Titillium Web" w:cs="Times New Roman"/>
          <w:color w:val="1C2024"/>
          <w:sz w:val="27"/>
          <w:szCs w:val="27"/>
          <w:lang w:eastAsia="it-IT"/>
        </w:rPr>
      </w:pPr>
      <w:r w:rsidRPr="006827A1">
        <w:rPr>
          <w:rFonts w:ascii="Titillium Web" w:eastAsia="Times New Roman" w:hAnsi="Titillium Web" w:cs="Times New Roman"/>
          <w:color w:val="1C2024"/>
          <w:sz w:val="27"/>
          <w:szCs w:val="27"/>
          <w:lang w:eastAsia="it-IT"/>
        </w:rPr>
        <w:br/>
        <w:t>o € 150,00 per ogni componente di età uguale od inferiore ad anni tre;</w:t>
      </w:r>
      <w:r w:rsidRPr="006827A1">
        <w:rPr>
          <w:rFonts w:ascii="Titillium Web" w:eastAsia="Times New Roman" w:hAnsi="Titillium Web" w:cs="Times New Roman"/>
          <w:color w:val="1C2024"/>
          <w:sz w:val="27"/>
          <w:szCs w:val="27"/>
          <w:lang w:eastAsia="it-IT"/>
        </w:rPr>
        <w:br/>
        <w:t>o € 100,00 per ogni componente di età superiore a tre anni e inferiore ai 18 anni;</w:t>
      </w:r>
      <w:r w:rsidRPr="006827A1">
        <w:rPr>
          <w:rFonts w:ascii="Titillium Web" w:eastAsia="Times New Roman" w:hAnsi="Titillium Web" w:cs="Times New Roman"/>
          <w:color w:val="1C2024"/>
          <w:sz w:val="27"/>
          <w:szCs w:val="27"/>
          <w:lang w:eastAsia="it-IT"/>
        </w:rPr>
        <w:br/>
        <w:t>o € 50,00 per ogni componente di età uguale o superiore ai 18 anni;</w:t>
      </w:r>
      <w:r w:rsidRPr="006827A1">
        <w:rPr>
          <w:rFonts w:ascii="Titillium Web" w:eastAsia="Times New Roman" w:hAnsi="Titillium Web" w:cs="Times New Roman"/>
          <w:color w:val="1C2024"/>
          <w:sz w:val="27"/>
          <w:szCs w:val="27"/>
          <w:lang w:eastAsia="it-IT"/>
        </w:rPr>
        <w:br/>
      </w:r>
      <w:r w:rsidRPr="006827A1">
        <w:rPr>
          <w:rFonts w:ascii="Titillium Web" w:eastAsia="Times New Roman" w:hAnsi="Titillium Web" w:cs="Times New Roman"/>
          <w:color w:val="1C2024"/>
          <w:sz w:val="27"/>
          <w:szCs w:val="27"/>
          <w:lang w:eastAsia="it-IT"/>
        </w:rPr>
        <w:br/>
        <w:t>Nel caso in cui nel nucleo familiare sia presente uno o più soggetti disabili con invalidità superiore al 67% e o disabilità come dichiarata nell’ISEE, l’importo complessivo è incrementato di € 50,00 ulteriori a prescindere dal numero di componenti disabili.</w:t>
      </w:r>
      <w:r w:rsidRPr="006827A1">
        <w:rPr>
          <w:rFonts w:ascii="Titillium Web" w:eastAsia="Times New Roman" w:hAnsi="Titillium Web" w:cs="Times New Roman"/>
          <w:color w:val="1C2024"/>
          <w:sz w:val="27"/>
          <w:szCs w:val="27"/>
          <w:lang w:eastAsia="it-IT"/>
        </w:rPr>
        <w:br/>
      </w:r>
      <w:r w:rsidRPr="006827A1">
        <w:rPr>
          <w:rFonts w:ascii="Titillium Web" w:eastAsia="Times New Roman" w:hAnsi="Titillium Web" w:cs="Times New Roman"/>
          <w:color w:val="1C2024"/>
          <w:sz w:val="27"/>
          <w:szCs w:val="27"/>
          <w:lang w:eastAsia="it-IT"/>
        </w:rPr>
        <w:br/>
        <w:t>Comunque l’importo complessivo non potrà essere superiore ad € 600,00 per nucleo familiare, a prescindere dalla numerosità dello stesso.</w:t>
      </w:r>
    </w:p>
    <w:p w14:paraId="334EF070" w14:textId="77777777" w:rsidR="006827A1" w:rsidRPr="006827A1" w:rsidRDefault="006827A1" w:rsidP="006827A1">
      <w:pPr>
        <w:shd w:val="clear" w:color="auto" w:fill="FFFFFF"/>
        <w:spacing w:after="0" w:line="240" w:lineRule="auto"/>
        <w:rPr>
          <w:rFonts w:ascii="Titillium Web" w:eastAsia="Times New Roman" w:hAnsi="Titillium Web" w:cs="Times New Roman"/>
          <w:color w:val="1C2024"/>
          <w:sz w:val="27"/>
          <w:szCs w:val="27"/>
          <w:lang w:eastAsia="it-IT"/>
        </w:rPr>
      </w:pPr>
      <w:r w:rsidRPr="006827A1">
        <w:rPr>
          <w:rFonts w:ascii="Titillium Web" w:eastAsia="Times New Roman" w:hAnsi="Titillium Web" w:cs="Times New Roman"/>
          <w:color w:val="1C2024"/>
          <w:sz w:val="27"/>
          <w:szCs w:val="27"/>
          <w:lang w:eastAsia="it-IT"/>
        </w:rPr>
        <w:br/>
        <w:t xml:space="preserve">Nel caso in cui si sbagliasse a compilare la domanda, una volta inviata NON è POSSIBILE RETTIFICARLA. Occorre, in questo caso, compilare una nuova domanda e scrivere una mail contenente: nome e cognome del richiedente ed il n. di protocollo della domanda ERRATA ai seguenti indirizzi </w:t>
      </w:r>
      <w:proofErr w:type="gramStart"/>
      <w:r w:rsidRPr="006827A1">
        <w:rPr>
          <w:rFonts w:ascii="Titillium Web" w:eastAsia="Times New Roman" w:hAnsi="Titillium Web" w:cs="Times New Roman"/>
          <w:color w:val="1C2024"/>
          <w:sz w:val="27"/>
          <w:szCs w:val="27"/>
          <w:lang w:eastAsia="it-IT"/>
        </w:rPr>
        <w:t>mail :</w:t>
      </w:r>
      <w:proofErr w:type="gramEnd"/>
      <w:r w:rsidRPr="006827A1">
        <w:rPr>
          <w:rFonts w:ascii="Titillium Web" w:eastAsia="Times New Roman" w:hAnsi="Titillium Web" w:cs="Times New Roman"/>
          <w:color w:val="1C2024"/>
          <w:sz w:val="27"/>
          <w:szCs w:val="27"/>
          <w:lang w:eastAsia="it-IT"/>
        </w:rPr>
        <w:br/>
        <w:t>• marilena.iotti@comune.rho.mi.it</w:t>
      </w:r>
      <w:r w:rsidRPr="006827A1">
        <w:rPr>
          <w:rFonts w:ascii="Titillium Web" w:eastAsia="Times New Roman" w:hAnsi="Titillium Web" w:cs="Times New Roman"/>
          <w:color w:val="1C2024"/>
          <w:sz w:val="27"/>
          <w:szCs w:val="27"/>
          <w:lang w:eastAsia="it-IT"/>
        </w:rPr>
        <w:br/>
        <w:t>• cristina.nava@comune.rho.mi.it</w:t>
      </w:r>
    </w:p>
    <w:p w14:paraId="4C564831" w14:textId="77777777" w:rsidR="000A4B9B" w:rsidRPr="006827A1" w:rsidRDefault="000A4B9B" w:rsidP="006827A1"/>
    <w:sectPr w:rsidR="000A4B9B" w:rsidRPr="006827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eb">
    <w:charset w:val="00"/>
    <w:family w:val="auto"/>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A1"/>
    <w:rsid w:val="000A4B9B"/>
    <w:rsid w:val="00682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95AE5"/>
  <w15:chartTrackingRefBased/>
  <w15:docId w15:val="{48E30B76-0BE1-45D3-B924-9FD3F923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6827A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6827A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6827A1"/>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6827A1"/>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6827A1"/>
    <w:rPr>
      <w:color w:val="0000FF"/>
      <w:u w:val="single"/>
    </w:rPr>
  </w:style>
  <w:style w:type="paragraph" w:customStyle="1" w:styleId="detail-news-date">
    <w:name w:val="detail-news-date"/>
    <w:basedOn w:val="Normale"/>
    <w:rsid w:val="006827A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80398">
      <w:bodyDiv w:val="1"/>
      <w:marLeft w:val="0"/>
      <w:marRight w:val="0"/>
      <w:marTop w:val="0"/>
      <w:marBottom w:val="0"/>
      <w:divBdr>
        <w:top w:val="none" w:sz="0" w:space="0" w:color="auto"/>
        <w:left w:val="none" w:sz="0" w:space="0" w:color="auto"/>
        <w:bottom w:val="none" w:sz="0" w:space="0" w:color="auto"/>
        <w:right w:val="none" w:sz="0" w:space="0" w:color="auto"/>
      </w:divBdr>
      <w:divsChild>
        <w:div w:id="1131636293">
          <w:marLeft w:val="-225"/>
          <w:marRight w:val="-225"/>
          <w:marTop w:val="0"/>
          <w:marBottom w:val="0"/>
          <w:divBdr>
            <w:top w:val="none" w:sz="0" w:space="0" w:color="auto"/>
            <w:left w:val="none" w:sz="0" w:space="0" w:color="auto"/>
            <w:bottom w:val="none" w:sz="0" w:space="0" w:color="auto"/>
            <w:right w:val="none" w:sz="0" w:space="0" w:color="auto"/>
          </w:divBdr>
          <w:divsChild>
            <w:div w:id="442581899">
              <w:marLeft w:val="0"/>
              <w:marRight w:val="0"/>
              <w:marTop w:val="0"/>
              <w:marBottom w:val="0"/>
              <w:divBdr>
                <w:top w:val="none" w:sz="0" w:space="0" w:color="auto"/>
                <w:left w:val="none" w:sz="0" w:space="0" w:color="auto"/>
                <w:bottom w:val="none" w:sz="0" w:space="0" w:color="auto"/>
                <w:right w:val="none" w:sz="0" w:space="0" w:color="auto"/>
              </w:divBdr>
              <w:divsChild>
                <w:div w:id="1533690265">
                  <w:marLeft w:val="0"/>
                  <w:marRight w:val="0"/>
                  <w:marTop w:val="0"/>
                  <w:marBottom w:val="0"/>
                  <w:divBdr>
                    <w:top w:val="none" w:sz="0" w:space="0" w:color="auto"/>
                    <w:left w:val="none" w:sz="0" w:space="0" w:color="auto"/>
                    <w:bottom w:val="none" w:sz="0" w:space="0" w:color="auto"/>
                    <w:right w:val="none" w:sz="0" w:space="0" w:color="auto"/>
                  </w:divBdr>
                  <w:divsChild>
                    <w:div w:id="2078742015">
                      <w:marLeft w:val="0"/>
                      <w:marRight w:val="0"/>
                      <w:marTop w:val="0"/>
                      <w:marBottom w:val="0"/>
                      <w:divBdr>
                        <w:top w:val="none" w:sz="0" w:space="0" w:color="auto"/>
                        <w:left w:val="none" w:sz="0" w:space="0" w:color="auto"/>
                        <w:bottom w:val="none" w:sz="0" w:space="0" w:color="auto"/>
                        <w:right w:val="none" w:sz="0" w:space="0" w:color="auto"/>
                      </w:divBdr>
                      <w:divsChild>
                        <w:div w:id="792216479">
                          <w:marLeft w:val="0"/>
                          <w:marRight w:val="0"/>
                          <w:marTop w:val="0"/>
                          <w:marBottom w:val="0"/>
                          <w:divBdr>
                            <w:top w:val="none" w:sz="0" w:space="0" w:color="auto"/>
                            <w:left w:val="none" w:sz="0" w:space="0" w:color="auto"/>
                            <w:bottom w:val="none" w:sz="0" w:space="0" w:color="auto"/>
                            <w:right w:val="none" w:sz="0" w:space="0" w:color="auto"/>
                          </w:divBdr>
                        </w:div>
                        <w:div w:id="1018431473">
                          <w:marLeft w:val="0"/>
                          <w:marRight w:val="0"/>
                          <w:marTop w:val="0"/>
                          <w:marBottom w:val="0"/>
                          <w:divBdr>
                            <w:top w:val="none" w:sz="0" w:space="0" w:color="auto"/>
                            <w:left w:val="none" w:sz="0" w:space="0" w:color="auto"/>
                            <w:bottom w:val="none" w:sz="0" w:space="0" w:color="auto"/>
                            <w:right w:val="none" w:sz="0" w:space="0" w:color="auto"/>
                          </w:divBdr>
                        </w:div>
                        <w:div w:id="800656725">
                          <w:marLeft w:val="0"/>
                          <w:marRight w:val="0"/>
                          <w:marTop w:val="0"/>
                          <w:marBottom w:val="0"/>
                          <w:divBdr>
                            <w:top w:val="none" w:sz="0" w:space="0" w:color="auto"/>
                            <w:left w:val="none" w:sz="0" w:space="0" w:color="auto"/>
                            <w:bottom w:val="none" w:sz="0" w:space="0" w:color="auto"/>
                            <w:right w:val="none" w:sz="0" w:space="0" w:color="auto"/>
                          </w:divBdr>
                        </w:div>
                        <w:div w:id="197134548">
                          <w:marLeft w:val="0"/>
                          <w:marRight w:val="0"/>
                          <w:marTop w:val="0"/>
                          <w:marBottom w:val="0"/>
                          <w:divBdr>
                            <w:top w:val="none" w:sz="0" w:space="0" w:color="auto"/>
                            <w:left w:val="none" w:sz="0" w:space="0" w:color="auto"/>
                            <w:bottom w:val="none" w:sz="0" w:space="0" w:color="auto"/>
                            <w:right w:val="none" w:sz="0" w:space="0" w:color="auto"/>
                          </w:divBdr>
                        </w:div>
                        <w:div w:id="927075542">
                          <w:marLeft w:val="0"/>
                          <w:marRight w:val="0"/>
                          <w:marTop w:val="0"/>
                          <w:marBottom w:val="0"/>
                          <w:divBdr>
                            <w:top w:val="none" w:sz="0" w:space="0" w:color="auto"/>
                            <w:left w:val="none" w:sz="0" w:space="0" w:color="auto"/>
                            <w:bottom w:val="none" w:sz="0" w:space="0" w:color="auto"/>
                            <w:right w:val="none" w:sz="0" w:space="0" w:color="auto"/>
                          </w:divBdr>
                        </w:div>
                        <w:div w:id="2037195887">
                          <w:marLeft w:val="0"/>
                          <w:marRight w:val="0"/>
                          <w:marTop w:val="0"/>
                          <w:marBottom w:val="0"/>
                          <w:divBdr>
                            <w:top w:val="none" w:sz="0" w:space="0" w:color="auto"/>
                            <w:left w:val="none" w:sz="0" w:space="0" w:color="auto"/>
                            <w:bottom w:val="none" w:sz="0" w:space="0" w:color="auto"/>
                            <w:right w:val="none" w:sz="0" w:space="0" w:color="auto"/>
                          </w:divBdr>
                        </w:div>
                        <w:div w:id="1029724757">
                          <w:marLeft w:val="0"/>
                          <w:marRight w:val="0"/>
                          <w:marTop w:val="0"/>
                          <w:marBottom w:val="0"/>
                          <w:divBdr>
                            <w:top w:val="none" w:sz="0" w:space="0" w:color="auto"/>
                            <w:left w:val="none" w:sz="0" w:space="0" w:color="auto"/>
                            <w:bottom w:val="none" w:sz="0" w:space="0" w:color="auto"/>
                            <w:right w:val="none" w:sz="0" w:space="0" w:color="auto"/>
                          </w:divBdr>
                        </w:div>
                        <w:div w:id="582370739">
                          <w:marLeft w:val="0"/>
                          <w:marRight w:val="0"/>
                          <w:marTop w:val="0"/>
                          <w:marBottom w:val="0"/>
                          <w:divBdr>
                            <w:top w:val="none" w:sz="0" w:space="0" w:color="auto"/>
                            <w:left w:val="none" w:sz="0" w:space="0" w:color="auto"/>
                            <w:bottom w:val="none" w:sz="0" w:space="0" w:color="auto"/>
                            <w:right w:val="none" w:sz="0" w:space="0" w:color="auto"/>
                          </w:divBdr>
                        </w:div>
                        <w:div w:id="2579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jpeg"/><Relationship Id="rId4"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Sergio</cp:lastModifiedBy>
  <cp:revision>1</cp:revision>
  <dcterms:created xsi:type="dcterms:W3CDTF">2022-02-25T07:52:00Z</dcterms:created>
  <dcterms:modified xsi:type="dcterms:W3CDTF">2022-02-25T07:56:00Z</dcterms:modified>
</cp:coreProperties>
</file>